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B14F" w14:textId="77777777" w:rsidR="00CF5F60" w:rsidRPr="00CF5F60" w:rsidRDefault="00CF5F60" w:rsidP="00CF5F60">
      <w:pPr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CF5F60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Córdoba y Sevilla</w:t>
      </w:r>
    </w:p>
    <w:p w14:paraId="05F13028" w14:textId="77777777" w:rsidR="00CF5F60" w:rsidRDefault="00CF5F60" w:rsidP="00CF5F60">
      <w:pPr>
        <w:pStyle w:val="codigocabecera"/>
        <w:spacing w:line="240" w:lineRule="auto"/>
        <w:jc w:val="left"/>
      </w:pPr>
      <w:r>
        <w:t>C-1210 / C-2210</w:t>
      </w:r>
    </w:p>
    <w:p w14:paraId="48887611" w14:textId="1B4553E7" w:rsidR="00957DB7" w:rsidRDefault="00CF5F60" w:rsidP="00CF5F60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5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062A0AD1" w14:textId="77777777" w:rsidR="00CF5F60" w:rsidRDefault="00957DB7" w:rsidP="00CF5F60">
      <w:pPr>
        <w:pStyle w:val="nochescabecera"/>
        <w:spacing w:line="240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CF5F60">
        <w:t>Madrid 3. Sevilla 1.</w:t>
      </w:r>
    </w:p>
    <w:p w14:paraId="1899E14E" w14:textId="15ED9BDE" w:rsidR="00957DB7" w:rsidRDefault="00957DB7" w:rsidP="00CF5F60">
      <w:pPr>
        <w:pStyle w:val="Ningnestilodeprrafo"/>
        <w:spacing w:line="240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2D5EFEF8" w14:textId="77777777" w:rsidR="00CF5F60" w:rsidRPr="00CF5F60" w:rsidRDefault="00CF5F60" w:rsidP="00CF5F60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1º (Sábado o Domingo) MADRID</w:t>
      </w:r>
    </w:p>
    <w:p w14:paraId="30683FD2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CF5F6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Llegada al aeropuerto internacional de Madrid-Barajas. Recepción y traslado al hotel. </w:t>
      </w:r>
      <w:r w:rsidRPr="00CF5F6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CF5F6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2A6518F5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37B354A" w14:textId="77777777" w:rsidR="00CF5F60" w:rsidRPr="00CF5F60" w:rsidRDefault="00CF5F60" w:rsidP="00CF5F60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2º (Domingo o Lunes) MADRID</w:t>
      </w:r>
    </w:p>
    <w:p w14:paraId="28B819E5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</w:t>
      </w:r>
      <w:r w:rsidRPr="00CF5F60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 Visita panorámica de la ciudad con amplio recorrido a través de las más importantes avenidas, plazas y edificios. Resto del día libre para actividades personales.</w:t>
      </w:r>
    </w:p>
    <w:p w14:paraId="39C64101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05B8A2E7" w14:textId="77777777" w:rsidR="00CF5F60" w:rsidRPr="00CF5F60" w:rsidRDefault="00CF5F60" w:rsidP="00CF5F60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3º (Lunes o Martes) MADRID-CORDOBA-SEVILLA (530 km)</w:t>
      </w:r>
    </w:p>
    <w:p w14:paraId="174E1BBD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CF5F6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 y salida hacia Córdoba. Visita de la ciudad incluyendo el interior de la famosa Mezquita/Catedral y Barrio Judío. Continuación hacia Sevilla. </w:t>
      </w:r>
      <w:r w:rsidRPr="00CF5F6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Cena y alojamiento.</w:t>
      </w:r>
    </w:p>
    <w:p w14:paraId="2A8ACE65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2A1CBD07" w14:textId="77777777" w:rsidR="00CF5F60" w:rsidRPr="00CF5F60" w:rsidRDefault="00CF5F60" w:rsidP="00CF5F60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>Día 4º (Martes o Miércoles) SEVILLA–MADRID (tren) (530 km)</w:t>
      </w:r>
    </w:p>
    <w:p w14:paraId="2B8C8232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</w:t>
      </w:r>
      <w:r w:rsidRPr="00CF5F6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 xml:space="preserve">. Por la mañana visita de la ciudad, incluyendo el Parque de María Luisa, la Plaza de España, el exterior de la imponente Catedral y la Giralda y el típico Barrio de Santa Cruz con sus calles, plazas y estrechos callejones. Tiempo libre. Opcionalmente podrá navegar por el río Guadalquivir donde disfrutará de una panorámica con la Torre del Oro y la Expo 92, o visitar la plaza de toros de la Maestranza. Al final de la tarde traslado a la estación por su cuenta para tomar el tren AVE de regreso a Madrid. Llegada y traslado al hotel por su cuenta. </w:t>
      </w:r>
      <w:r w:rsidRPr="00CF5F6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</w:t>
      </w:r>
      <w:r w:rsidRPr="00CF5F60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</w:t>
      </w:r>
    </w:p>
    <w:p w14:paraId="486B8B09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</w:p>
    <w:p w14:paraId="60C1AE10" w14:textId="77777777" w:rsidR="00CF5F60" w:rsidRPr="00CF5F60" w:rsidRDefault="00CF5F60" w:rsidP="00CF5F60">
      <w:pPr>
        <w:suppressAutoHyphens/>
        <w:autoSpaceDE w:val="0"/>
        <w:autoSpaceDN w:val="0"/>
        <w:adjustRightInd w:val="0"/>
        <w:textAlignment w:val="center"/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D41217"/>
          <w:spacing w:val="-3"/>
          <w:w w:val="90"/>
          <w:sz w:val="16"/>
          <w:szCs w:val="16"/>
        </w:rPr>
        <w:t xml:space="preserve">Día 5º (Miércoles o Jueves) MADRID </w:t>
      </w:r>
    </w:p>
    <w:p w14:paraId="013F74D5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</w:pPr>
      <w:r w:rsidRPr="00CF5F60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Desayuno y fin de los servicios.</w:t>
      </w:r>
    </w:p>
    <w:p w14:paraId="362AD682" w14:textId="77777777" w:rsidR="00957DB7" w:rsidRDefault="00957DB7" w:rsidP="00CF5F60">
      <w:pPr>
        <w:widowControl w:val="0"/>
        <w:tabs>
          <w:tab w:val="right" w:leader="dot" w:pos="2740"/>
        </w:tabs>
        <w:autoSpaceDE w:val="0"/>
        <w:autoSpaceDN w:val="0"/>
        <w:adjustRightInd w:val="0"/>
        <w:textAlignment w:val="center"/>
        <w:rPr>
          <w:rFonts w:ascii="New Era Casual" w:hAnsi="New Era Casual" w:cs="New Era Casual"/>
          <w:color w:val="F20700"/>
          <w:spacing w:val="3"/>
          <w:sz w:val="26"/>
          <w:szCs w:val="26"/>
        </w:rPr>
      </w:pPr>
    </w:p>
    <w:p w14:paraId="22BA9B74" w14:textId="77777777" w:rsidR="004F37A6" w:rsidRPr="004F37A6" w:rsidRDefault="004F37A6" w:rsidP="00CF5F60">
      <w:pPr>
        <w:autoSpaceDE w:val="0"/>
        <w:autoSpaceDN w:val="0"/>
        <w:adjustRightInd w:val="0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2A5BBFB8" w14:textId="77777777" w:rsidR="00675C29" w:rsidRPr="00675C29" w:rsidRDefault="00675C29" w:rsidP="00675C29">
      <w:pPr>
        <w:tabs>
          <w:tab w:val="left" w:pos="1389"/>
        </w:tabs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75C29">
        <w:rPr>
          <w:rFonts w:ascii="CoHeadline-Regular" w:hAnsi="CoHeadline-Regular" w:cs="CoHeadline-Regular"/>
          <w:color w:val="008D3F"/>
          <w:w w:val="90"/>
        </w:rPr>
        <w:t xml:space="preserve">Sábados y Domingos </w:t>
      </w:r>
      <w:r w:rsidRPr="00675C2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 xml:space="preserve"> </w:t>
      </w:r>
    </w:p>
    <w:p w14:paraId="0E376E41" w14:textId="1CD6C173" w:rsidR="00BD69F6" w:rsidRDefault="00675C29" w:rsidP="00675C29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  <w:r w:rsidRPr="00675C29"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  <w:t>(Del 15/Marzo/2025 al 22/Marzo/2026)</w:t>
      </w:r>
    </w:p>
    <w:p w14:paraId="672D61F7" w14:textId="77777777" w:rsidR="00675C29" w:rsidRDefault="00675C29" w:rsidP="00675C29">
      <w:pPr>
        <w:tabs>
          <w:tab w:val="left" w:pos="1389"/>
        </w:tabs>
        <w:suppressAutoHyphens/>
        <w:autoSpaceDE w:val="0"/>
        <w:autoSpaceDN w:val="0"/>
        <w:adjustRightInd w:val="0"/>
        <w:spacing w:after="28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37F940A6" w:rsidR="004F37A6" w:rsidRPr="004F37A6" w:rsidRDefault="004F37A6" w:rsidP="00CF5F60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2CB976BF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Traslado: llegada Madrid.</w:t>
      </w:r>
    </w:p>
    <w:p w14:paraId="620D3907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Autocar de lujo con WI-FI, gratuito.</w:t>
      </w:r>
    </w:p>
    <w:p w14:paraId="3051B1DD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Guía acompañante.</w:t>
      </w:r>
    </w:p>
    <w:p w14:paraId="4921297A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Desayuno buffet diario.</w:t>
      </w:r>
    </w:p>
    <w:p w14:paraId="1840FE05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1 cena.</w:t>
      </w:r>
    </w:p>
    <w:p w14:paraId="105DD159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Visita con guía local en Madrid, Córdoba y Sevilla.</w:t>
      </w:r>
    </w:p>
    <w:p w14:paraId="7A34FA67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Seguro turístico.</w:t>
      </w:r>
    </w:p>
    <w:p w14:paraId="5D772EA9" w14:textId="77777777" w:rsidR="00CF5F60" w:rsidRDefault="00CF5F60" w:rsidP="00CF5F60">
      <w:pPr>
        <w:pStyle w:val="incluyeHoteles-Incluye"/>
        <w:spacing w:after="0" w:line="240" w:lineRule="auto"/>
      </w:pPr>
      <w:r>
        <w:t>•</w:t>
      </w:r>
      <w:r>
        <w:tab/>
        <w:t>Pasaje de tren AVE (Alta Velocidad), clase turista.</w:t>
      </w:r>
    </w:p>
    <w:p w14:paraId="415E1842" w14:textId="77777777" w:rsidR="0021700A" w:rsidRDefault="0021700A" w:rsidP="00CF5F60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6823DF51" w14:textId="77777777" w:rsidR="00CF5F60" w:rsidRPr="00CF5F60" w:rsidRDefault="00CF5F60" w:rsidP="00CF5F60">
      <w:pPr>
        <w:tabs>
          <w:tab w:val="left" w:pos="1389"/>
        </w:tabs>
        <w:suppressAutoHyphens/>
        <w:autoSpaceDE w:val="0"/>
        <w:autoSpaceDN w:val="0"/>
        <w:adjustRightInd w:val="0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CF5F60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381"/>
        <w:gridCol w:w="341"/>
      </w:tblGrid>
      <w:tr w:rsidR="00CF5F60" w:rsidRPr="00CF5F60" w14:paraId="0F53F2D9" w14:textId="77777777" w:rsidTr="00BA5D77">
        <w:trPr>
          <w:trHeight w:val="60"/>
          <w:tblHeader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B0E47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8A31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54FD2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CF5F60" w:rsidRPr="00CF5F60" w14:paraId="6D4F7F9A" w14:textId="77777777" w:rsidTr="00BA5D77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3438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80376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9ABC4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CF5F60" w:rsidRPr="00CF5F60" w14:paraId="0523CF83" w14:textId="77777777" w:rsidTr="00BA5D77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2B63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32C9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F6E0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F5F60" w:rsidRPr="00CF5F60" w14:paraId="4FA76098" w14:textId="77777777" w:rsidTr="00BA5D77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89CA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EE2E0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72B4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F5F60" w:rsidRPr="00CF5F60" w14:paraId="76ED1F08" w14:textId="77777777" w:rsidTr="00BA5D77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9510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6B98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6575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F5F60" w:rsidRPr="00CF5F60" w14:paraId="74E8FD09" w14:textId="77777777" w:rsidTr="00BA5D77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62DB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2315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Sevilla Macarena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3A6F6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CF5F60" w:rsidRPr="00CF5F60" w14:paraId="289498A4" w14:textId="77777777" w:rsidTr="00BA5D77">
        <w:trPr>
          <w:trHeight w:val="60"/>
        </w:trPr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4206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CoHeadline-Regular" w:hAnsi="CoHeadline-Regular"/>
              </w:rPr>
            </w:pPr>
          </w:p>
        </w:tc>
        <w:tc>
          <w:tcPr>
            <w:tcW w:w="23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AE7B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Santa Justa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7768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67B08678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</w:rPr>
      </w:pPr>
    </w:p>
    <w:p w14:paraId="5BFEBE9F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CF5F60" w:rsidRPr="00CF5F60" w14:paraId="13F56CE9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AF54" w14:textId="77777777" w:rsidR="00CF5F60" w:rsidRPr="00CF5F60" w:rsidRDefault="00CF5F60" w:rsidP="00CF5F60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CF5F60">
              <w:rPr>
                <w:rFonts w:ascii="CoHeadline-Regular" w:hAnsi="CoHeadline-Regular" w:cs="CoHeadline-Regular"/>
                <w:color w:val="008D3F"/>
                <w:w w:val="90"/>
              </w:rPr>
              <w:t xml:space="preserve">Precios por </w:t>
            </w:r>
            <w:r w:rsidRPr="00CF5F60">
              <w:rPr>
                <w:rFonts w:ascii="CoHeadline-Regular" w:hAnsi="CoHeadline-Regular" w:cs="CoHeadline-Regular"/>
                <w:color w:val="008D3F"/>
                <w:w w:val="90"/>
              </w:rPr>
              <w:br/>
              <w:t>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13FC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1E6DAF06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C-1210 C-2210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0320C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 xml:space="preserve"> (2)</w:t>
            </w:r>
          </w:p>
          <w:p w14:paraId="63ECF164" w14:textId="77777777" w:rsidR="00CF5F60" w:rsidRPr="00CF5F60" w:rsidRDefault="00CF5F60" w:rsidP="00CF5F6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CF5F60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C-12101 C-22101</w:t>
            </w:r>
          </w:p>
        </w:tc>
      </w:tr>
      <w:tr w:rsidR="00CF5F60" w:rsidRPr="00CF5F60" w14:paraId="493D3B86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E97B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EE6B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37DCC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EFC7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228451A7" w14:textId="77777777" w:rsidR="00CF5F60" w:rsidRPr="00CF5F60" w:rsidRDefault="00CF5F60" w:rsidP="00CF5F60">
            <w:pPr>
              <w:autoSpaceDE w:val="0"/>
              <w:autoSpaceDN w:val="0"/>
              <w:adjustRightInd w:val="0"/>
              <w:rPr>
                <w:rFonts w:ascii="Router-Book" w:hAnsi="Router-Book"/>
              </w:rPr>
            </w:pPr>
          </w:p>
        </w:tc>
      </w:tr>
      <w:tr w:rsidR="00CF5F60" w:rsidRPr="00CF5F60" w14:paraId="1ADF14E0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164F0" w14:textId="77777777" w:rsidR="00CF5F60" w:rsidRPr="00CF5F60" w:rsidRDefault="00CF5F60" w:rsidP="00CF5F60">
            <w:pPr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1C30" w14:textId="46A9E262" w:rsidR="00CF5F60" w:rsidRPr="00CF5F60" w:rsidRDefault="002A0813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</w:t>
            </w:r>
            <w:r w:rsidR="00CF5F60"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B881E7B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FB47" w14:textId="0FAB37FC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2A0813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08574D1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F5F60" w:rsidRPr="00CF5F60" w14:paraId="4749D136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972D" w14:textId="77777777" w:rsidR="00CF5F60" w:rsidRPr="00CF5F60" w:rsidRDefault="00CF5F60" w:rsidP="00CF5F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49E63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21DCEF98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5377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615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FEECD61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F5F60" w:rsidRPr="00CF5F60" w14:paraId="22C359B2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EFB0" w14:textId="77777777" w:rsidR="00CF5F60" w:rsidRPr="00CF5F60" w:rsidRDefault="00CF5F60" w:rsidP="00CF5F60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</w:pPr>
            <w:r w:rsidRPr="00CF5F60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226E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64D0BA96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0A99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20A5DF5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CF5F60" w:rsidRPr="00CF5F60" w14:paraId="20F4CE08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4C566" w14:textId="77777777" w:rsidR="00CF5F60" w:rsidRPr="00CF5F60" w:rsidRDefault="00CF5F60" w:rsidP="00CF5F60">
            <w:pPr>
              <w:suppressAutoHyphens/>
              <w:autoSpaceDE w:val="0"/>
              <w:autoSpaceDN w:val="0"/>
              <w:adjustRightInd w:val="0"/>
              <w:textAlignment w:val="center"/>
              <w:rPr>
                <w:rFonts w:ascii="Router-Book" w:hAnsi="Router-Book" w:cs="Router-Book"/>
                <w:color w:val="000000"/>
                <w:spacing w:val="1"/>
                <w:w w:val="90"/>
                <w:sz w:val="16"/>
                <w:szCs w:val="16"/>
              </w:rPr>
            </w:pPr>
            <w:r w:rsidRPr="00CF5F60">
              <w:rPr>
                <w:rFonts w:ascii="Router-Book" w:hAnsi="Router-Book" w:cs="Router-Book"/>
                <w:color w:val="000000"/>
                <w:spacing w:val="-2"/>
                <w:w w:val="90"/>
                <w:sz w:val="16"/>
                <w:szCs w:val="16"/>
              </w:rPr>
              <w:t xml:space="preserve">Supl. salidas Abril 13 (S. Santa), </w:t>
            </w:r>
            <w:r w:rsidRPr="00CF5F60">
              <w:rPr>
                <w:rFonts w:ascii="Router-Book" w:hAnsi="Router-Book" w:cs="Router-Book"/>
                <w:color w:val="000000"/>
                <w:spacing w:val="-9"/>
                <w:w w:val="90"/>
                <w:sz w:val="16"/>
                <w:szCs w:val="16"/>
              </w:rPr>
              <w:t>Mayo 3, 4 (Feria), Junio 22 (Congreso)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BBB0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89E1C6A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E14D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A343C29" w14:textId="77777777" w:rsidR="00CF5F60" w:rsidRPr="00CF5F60" w:rsidRDefault="00CF5F60" w:rsidP="00CF5F60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CF5F60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5212B9AC" w14:textId="77777777" w:rsidR="00CF5F60" w:rsidRPr="00CF5F60" w:rsidRDefault="00CF5F60" w:rsidP="00CF5F60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before="57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CF5F60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3369DA32" w14:textId="77777777" w:rsidR="00CF5F60" w:rsidRPr="00CF5F60" w:rsidRDefault="00CF5F60" w:rsidP="00CF5F60">
      <w:pPr>
        <w:autoSpaceDE w:val="0"/>
        <w:autoSpaceDN w:val="0"/>
        <w:adjustRightInd w:val="0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CF5F60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0DF64F5A" w14:textId="77777777" w:rsidR="00CF5F60" w:rsidRPr="007D5E33" w:rsidRDefault="00CF5F60" w:rsidP="00CF5F60">
      <w:pPr>
        <w:widowControl w:val="0"/>
        <w:suppressAutoHyphens/>
        <w:autoSpaceDE w:val="0"/>
        <w:autoSpaceDN w:val="0"/>
        <w:adjustRightInd w:val="0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CF5F60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 Era Casual">
    <w:altName w:val="Calibri"/>
    <w:charset w:val="4D"/>
    <w:family w:val="script"/>
    <w:pitch w:val="variable"/>
    <w:sig w:usb0="8000002F" w:usb1="0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2AD7"/>
    <w:rsid w:val="0021700A"/>
    <w:rsid w:val="0023133F"/>
    <w:rsid w:val="00295EA4"/>
    <w:rsid w:val="002A0813"/>
    <w:rsid w:val="002C4D76"/>
    <w:rsid w:val="0032154E"/>
    <w:rsid w:val="00391FC2"/>
    <w:rsid w:val="003B4561"/>
    <w:rsid w:val="003D6534"/>
    <w:rsid w:val="004073AF"/>
    <w:rsid w:val="00470DEA"/>
    <w:rsid w:val="004A6B72"/>
    <w:rsid w:val="004E1929"/>
    <w:rsid w:val="004F37A6"/>
    <w:rsid w:val="00541BF2"/>
    <w:rsid w:val="00551742"/>
    <w:rsid w:val="00580A69"/>
    <w:rsid w:val="005C146E"/>
    <w:rsid w:val="005F681D"/>
    <w:rsid w:val="00671BB0"/>
    <w:rsid w:val="00675C29"/>
    <w:rsid w:val="00714F92"/>
    <w:rsid w:val="00722D9B"/>
    <w:rsid w:val="007602E1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A5D77"/>
    <w:rsid w:val="00BD616D"/>
    <w:rsid w:val="00BD69F6"/>
    <w:rsid w:val="00CB6B4C"/>
    <w:rsid w:val="00CE10A0"/>
    <w:rsid w:val="00CF5F60"/>
    <w:rsid w:val="00D110D7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CF5F60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CF5F60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incluyeHoteles-Incluye">
    <w:name w:val="incluye (Hoteles-Incluye)"/>
    <w:basedOn w:val="Textoitinerario"/>
    <w:uiPriority w:val="99"/>
    <w:rsid w:val="00CF5F60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CF5F60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CF5F6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CF5F60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notasimpleitinerario">
    <w:name w:val="nota simple (itinerario)"/>
    <w:basedOn w:val="Normal"/>
    <w:uiPriority w:val="99"/>
    <w:rsid w:val="00CF5F60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CF5F60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CF5F60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CF5F6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CF5F60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CF5F60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2025-01-28T02:27:00Z</dcterms:modified>
</cp:coreProperties>
</file>